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4E72" w14:textId="77777777" w:rsidR="00707536" w:rsidRPr="00703E75" w:rsidRDefault="00707536" w:rsidP="00707536">
      <w:r w:rsidRPr="00703E75">
        <w:rPr>
          <w:b/>
          <w:bCs/>
        </w:rPr>
        <w:t>Kinderschutz: Ein Puzzle aus verschiedenen Beobachtungen</w:t>
      </w:r>
    </w:p>
    <w:p w14:paraId="1C633213" w14:textId="5BD4AF07" w:rsidR="00707536" w:rsidRPr="00703E75" w:rsidRDefault="00707536" w:rsidP="00707536">
      <w:r w:rsidRPr="00703E75">
        <w:t xml:space="preserve">Kinderschutz basiert auf der Wahrnehmung und Analyse verschiedener Puzzleteile, die einzeln oft wenig aussagekräftig sind, in der Gesamtheit jedoch ein klares Bild ergeben können. </w:t>
      </w:r>
    </w:p>
    <w:p w14:paraId="13FC05E7" w14:textId="3A475909" w:rsidR="00707536" w:rsidRPr="00703E75" w:rsidRDefault="00707536" w:rsidP="00707536">
      <w:pPr>
        <w:rPr>
          <w:b/>
          <w:bCs/>
        </w:rPr>
      </w:pPr>
      <w:r w:rsidRPr="00703E75">
        <w:rPr>
          <w:b/>
          <w:bCs/>
        </w:rPr>
        <w:t>Das Kind</w:t>
      </w:r>
    </w:p>
    <w:p w14:paraId="467B29F6" w14:textId="77777777" w:rsidR="00707536" w:rsidRPr="00703E75" w:rsidRDefault="00707536" w:rsidP="00707536">
      <w:pPr>
        <w:numPr>
          <w:ilvl w:val="0"/>
          <w:numId w:val="1"/>
        </w:numPr>
      </w:pPr>
      <w:r w:rsidRPr="00703E75">
        <w:rPr>
          <w:b/>
          <w:bCs/>
        </w:rPr>
        <w:t>Verhalten des Kindes</w:t>
      </w:r>
      <w:r w:rsidRPr="00703E75">
        <w:t>: Spielverhalten, Rückzug, Aggressivität oder andere auffällige Verhaltensweisen.</w:t>
      </w:r>
    </w:p>
    <w:p w14:paraId="7E05A14C" w14:textId="77777777" w:rsidR="00707536" w:rsidRPr="00703E75" w:rsidRDefault="00707536" w:rsidP="00707536">
      <w:pPr>
        <w:numPr>
          <w:ilvl w:val="0"/>
          <w:numId w:val="1"/>
        </w:numPr>
      </w:pPr>
      <w:r w:rsidRPr="00703E75">
        <w:rPr>
          <w:b/>
          <w:bCs/>
        </w:rPr>
        <w:t>Auftreten des Kindes</w:t>
      </w:r>
      <w:r w:rsidRPr="00703E75">
        <w:t>: Körperpflege, Kleidung, allgemeines Erscheinungsbild und Gesundheitszustand.</w:t>
      </w:r>
    </w:p>
    <w:p w14:paraId="3909E622" w14:textId="77777777" w:rsidR="00707536" w:rsidRPr="00703E75" w:rsidRDefault="00707536" w:rsidP="00707536">
      <w:pPr>
        <w:numPr>
          <w:ilvl w:val="0"/>
          <w:numId w:val="1"/>
        </w:numPr>
      </w:pPr>
      <w:r w:rsidRPr="00703E75">
        <w:rPr>
          <w:b/>
          <w:bCs/>
        </w:rPr>
        <w:t>Gesundheitszustand des Kindes</w:t>
      </w:r>
      <w:r w:rsidRPr="00703E75">
        <w:t>: Regelmäßige oder auffällige Krankheiten, Verletzungen oder andere medizinische Hinweise.</w:t>
      </w:r>
    </w:p>
    <w:p w14:paraId="4BCE7434" w14:textId="77777777" w:rsidR="00707536" w:rsidRPr="00703E75" w:rsidRDefault="00707536" w:rsidP="00707536">
      <w:pPr>
        <w:numPr>
          <w:ilvl w:val="0"/>
          <w:numId w:val="1"/>
        </w:numPr>
      </w:pPr>
      <w:r w:rsidRPr="00703E75">
        <w:rPr>
          <w:b/>
          <w:bCs/>
        </w:rPr>
        <w:t>Bindungsverhalten des Kindes</w:t>
      </w:r>
      <w:r w:rsidRPr="00703E75">
        <w:t>: Umgang mit Nähe und Trennung, Vertrauensfähigkeit und emotionale Sicherheit.</w:t>
      </w:r>
    </w:p>
    <w:p w14:paraId="4A4CBE2A" w14:textId="77777777" w:rsidR="00707536" w:rsidRPr="00703E75" w:rsidRDefault="00707536" w:rsidP="00707536">
      <w:pPr>
        <w:numPr>
          <w:ilvl w:val="0"/>
          <w:numId w:val="1"/>
        </w:numPr>
      </w:pPr>
      <w:r w:rsidRPr="00703E75">
        <w:rPr>
          <w:b/>
          <w:bCs/>
        </w:rPr>
        <w:t>Emotionale Verfassung des Kindes</w:t>
      </w:r>
      <w:r w:rsidRPr="00703E75">
        <w:t>: Anzeichen wie Ängstlichkeit, Überanpassung, Rückzug oder Überforderung.</w:t>
      </w:r>
    </w:p>
    <w:p w14:paraId="7D2831D6" w14:textId="77777777" w:rsidR="00707536" w:rsidRPr="00703E75" w:rsidRDefault="00707536" w:rsidP="00707536">
      <w:pPr>
        <w:numPr>
          <w:ilvl w:val="0"/>
          <w:numId w:val="1"/>
        </w:numPr>
      </w:pPr>
      <w:r w:rsidRPr="00703E75">
        <w:rPr>
          <w:b/>
          <w:bCs/>
        </w:rPr>
        <w:t>Interaktionen des Kindes mit anderen Kindern</w:t>
      </w:r>
      <w:r w:rsidRPr="00703E75">
        <w:t>: Soziale Integration, Konfliktverhalten, Hilfsbereitschaft oder Isolation.</w:t>
      </w:r>
    </w:p>
    <w:p w14:paraId="4C1501E4" w14:textId="77777777" w:rsidR="00707536" w:rsidRPr="00703E75" w:rsidRDefault="00707536" w:rsidP="00707536">
      <w:pPr>
        <w:rPr>
          <w:sz w:val="12"/>
          <w:szCs w:val="12"/>
        </w:rPr>
      </w:pPr>
    </w:p>
    <w:p w14:paraId="2B9812AA" w14:textId="6171213D" w:rsidR="00707536" w:rsidRPr="00703E75" w:rsidRDefault="00707536" w:rsidP="00707536">
      <w:pPr>
        <w:rPr>
          <w:b/>
          <w:bCs/>
        </w:rPr>
      </w:pPr>
      <w:r w:rsidRPr="00703E75">
        <w:rPr>
          <w:b/>
          <w:bCs/>
        </w:rPr>
        <w:t>Die Eltern</w:t>
      </w:r>
    </w:p>
    <w:p w14:paraId="0410CD57" w14:textId="77777777" w:rsidR="00707536" w:rsidRPr="00703E75" w:rsidRDefault="00707536" w:rsidP="00707536">
      <w:pPr>
        <w:numPr>
          <w:ilvl w:val="0"/>
          <w:numId w:val="2"/>
        </w:numPr>
      </w:pPr>
      <w:r w:rsidRPr="00703E75">
        <w:rPr>
          <w:b/>
          <w:bCs/>
        </w:rPr>
        <w:t>Lebenssituation der Familie</w:t>
      </w:r>
      <w:r w:rsidRPr="00703E75">
        <w:t>: Wohnsituation, finanzielle Stabilität, familiäre Netzwerke und Stressfaktoren.</w:t>
      </w:r>
    </w:p>
    <w:p w14:paraId="13A24452" w14:textId="77777777" w:rsidR="00707536" w:rsidRPr="00703E75" w:rsidRDefault="00707536" w:rsidP="00707536">
      <w:pPr>
        <w:numPr>
          <w:ilvl w:val="0"/>
          <w:numId w:val="2"/>
        </w:numPr>
      </w:pPr>
      <w:r w:rsidRPr="00703E75">
        <w:rPr>
          <w:b/>
          <w:bCs/>
        </w:rPr>
        <w:t>Wahrnehmung der Eltern in Interaktion mit ihrem Kind</w:t>
      </w:r>
      <w:r w:rsidRPr="00703E75">
        <w:t>: Qualität der Zuwendung, Kommunikationsweise und emotionale Reaktionen.</w:t>
      </w:r>
    </w:p>
    <w:p w14:paraId="5323BCBA" w14:textId="77777777" w:rsidR="00707536" w:rsidRPr="00703E75" w:rsidRDefault="00707536" w:rsidP="00707536">
      <w:pPr>
        <w:numPr>
          <w:ilvl w:val="0"/>
          <w:numId w:val="2"/>
        </w:numPr>
      </w:pPr>
      <w:r w:rsidRPr="00703E75">
        <w:rPr>
          <w:b/>
          <w:bCs/>
        </w:rPr>
        <w:t>Kompetenzen der Elternteile</w:t>
      </w:r>
      <w:r w:rsidRPr="00703E75">
        <w:t>: Fähigkeit, die Bedürfnisse des Kindes zu erkennen und darauf einzugehen.</w:t>
      </w:r>
    </w:p>
    <w:p w14:paraId="1D0C1B97" w14:textId="77777777" w:rsidR="00707536" w:rsidRPr="00703E75" w:rsidRDefault="00707536" w:rsidP="00707536">
      <w:pPr>
        <w:numPr>
          <w:ilvl w:val="0"/>
          <w:numId w:val="2"/>
        </w:numPr>
      </w:pPr>
      <w:r w:rsidRPr="00703E75">
        <w:rPr>
          <w:b/>
          <w:bCs/>
        </w:rPr>
        <w:t>Reaktion der Eltern bei Ansprache im Verdachtsfall</w:t>
      </w:r>
      <w:r w:rsidRPr="00703E75">
        <w:t>: Offenheit, Verteidigungshaltung, Schuldzuschreibung oder Gesprächsverweigerung.</w:t>
      </w:r>
    </w:p>
    <w:p w14:paraId="748B3888" w14:textId="77777777" w:rsidR="00707536" w:rsidRPr="00703E75" w:rsidRDefault="00707536" w:rsidP="00707536">
      <w:pPr>
        <w:numPr>
          <w:ilvl w:val="0"/>
          <w:numId w:val="2"/>
        </w:numPr>
      </w:pPr>
      <w:r w:rsidRPr="00703E75">
        <w:rPr>
          <w:b/>
          <w:bCs/>
        </w:rPr>
        <w:t>Umgang der Eltern mit Fachpersonal</w:t>
      </w:r>
      <w:r w:rsidRPr="00703E75">
        <w:t>: Kooperationsbereitschaft, Zuverlässigkeit und Akzeptanz von Unterstützung.</w:t>
      </w:r>
    </w:p>
    <w:p w14:paraId="1C04C0F4" w14:textId="77777777" w:rsidR="00707536" w:rsidRPr="00703E75" w:rsidRDefault="00707536" w:rsidP="00707536">
      <w:pPr>
        <w:numPr>
          <w:ilvl w:val="0"/>
          <w:numId w:val="2"/>
        </w:numPr>
      </w:pPr>
      <w:r w:rsidRPr="00703E75">
        <w:rPr>
          <w:b/>
          <w:bCs/>
        </w:rPr>
        <w:t>Regelmäßige Einhaltung von Absprachen</w:t>
      </w:r>
      <w:r w:rsidRPr="00703E75">
        <w:t>: Verlass auf die Eltern bei Abholzeiten, Terminen oder Vereinbarungen.</w:t>
      </w:r>
    </w:p>
    <w:p w14:paraId="50F2E74B" w14:textId="77777777" w:rsidR="00703E75" w:rsidRPr="00703E75" w:rsidRDefault="00703E75" w:rsidP="00707536">
      <w:pPr>
        <w:rPr>
          <w:b/>
          <w:bCs/>
          <w:sz w:val="12"/>
          <w:szCs w:val="12"/>
        </w:rPr>
      </w:pPr>
    </w:p>
    <w:p w14:paraId="10EDDD84" w14:textId="75F4F1F3" w:rsidR="00707536" w:rsidRPr="00703E75" w:rsidRDefault="00707536" w:rsidP="00707536">
      <w:pPr>
        <w:rPr>
          <w:b/>
          <w:bCs/>
        </w:rPr>
      </w:pPr>
      <w:r w:rsidRPr="00703E75">
        <w:rPr>
          <w:b/>
          <w:bCs/>
        </w:rPr>
        <w:t>Das Umfeld</w:t>
      </w:r>
    </w:p>
    <w:p w14:paraId="1057D969" w14:textId="77777777" w:rsidR="00707536" w:rsidRPr="00703E75" w:rsidRDefault="00707536" w:rsidP="00707536">
      <w:pPr>
        <w:numPr>
          <w:ilvl w:val="0"/>
          <w:numId w:val="3"/>
        </w:numPr>
      </w:pPr>
      <w:r w:rsidRPr="00703E75">
        <w:rPr>
          <w:b/>
          <w:bCs/>
        </w:rPr>
        <w:t>Beobachtungen im sozialen Umfeld</w:t>
      </w:r>
      <w:r w:rsidRPr="00703E75">
        <w:t>: Rückmeldungen oder Hinweise von anderen Betreuungspersonen, Nachbarn oder Verwandten.</w:t>
      </w:r>
    </w:p>
    <w:p w14:paraId="153C5D6D" w14:textId="77777777" w:rsidR="00707536" w:rsidRPr="00703E75" w:rsidRDefault="00707536" w:rsidP="00707536">
      <w:pPr>
        <w:numPr>
          <w:ilvl w:val="0"/>
          <w:numId w:val="3"/>
        </w:numPr>
      </w:pPr>
      <w:r w:rsidRPr="00703E75">
        <w:rPr>
          <w:b/>
          <w:bCs/>
        </w:rPr>
        <w:t>Dokumentierte Beobachtungen</w:t>
      </w:r>
      <w:r w:rsidRPr="00703E75">
        <w:t>: Muster in der Betreuung, regelmäßig auffällige Situationen oder Veränderungen.</w:t>
      </w:r>
    </w:p>
    <w:p w14:paraId="47D8CEA0" w14:textId="77777777" w:rsidR="00707536" w:rsidRPr="00703E75" w:rsidRDefault="00707536" w:rsidP="00707536">
      <w:pPr>
        <w:numPr>
          <w:ilvl w:val="0"/>
          <w:numId w:val="3"/>
        </w:numPr>
      </w:pPr>
      <w:r w:rsidRPr="00703E75">
        <w:rPr>
          <w:b/>
          <w:bCs/>
        </w:rPr>
        <w:t>Wohn- und Lebensverhältnisse</w:t>
      </w:r>
      <w:r w:rsidRPr="00703E75">
        <w:t>: Sicherheit, Sauberkeit und Stabilität der häuslichen Umgebung.</w:t>
      </w:r>
    </w:p>
    <w:p w14:paraId="637BBA85" w14:textId="77777777" w:rsidR="00707536" w:rsidRPr="00703E75" w:rsidRDefault="00707536" w:rsidP="00707536">
      <w:pPr>
        <w:numPr>
          <w:ilvl w:val="0"/>
          <w:numId w:val="3"/>
        </w:numPr>
      </w:pPr>
      <w:r w:rsidRPr="00703E75">
        <w:rPr>
          <w:b/>
          <w:bCs/>
        </w:rPr>
        <w:t>Netzwerk der Familie</w:t>
      </w:r>
      <w:r w:rsidRPr="00703E75">
        <w:t>: Verfügbarkeit und Einbindung von unterstützenden Personen (z. B. Großeltern, Freunde, Fachstellen).</w:t>
      </w:r>
    </w:p>
    <w:p w14:paraId="4D546FA6" w14:textId="0318F961" w:rsidR="00E138B7" w:rsidRPr="00703E75" w:rsidRDefault="00707536" w:rsidP="00703E75">
      <w:pPr>
        <w:numPr>
          <w:ilvl w:val="0"/>
          <w:numId w:val="3"/>
        </w:numPr>
      </w:pPr>
      <w:r w:rsidRPr="00703E75">
        <w:rPr>
          <w:b/>
          <w:bCs/>
        </w:rPr>
        <w:t>Kulturelle und soziale Hintergründe</w:t>
      </w:r>
      <w:r w:rsidRPr="00703E75">
        <w:t>: Einfluss von Werten, Normen und sozialen Faktoren auf die Erziehung.</w:t>
      </w:r>
    </w:p>
    <w:sectPr w:rsidR="00E138B7" w:rsidRPr="00703E75" w:rsidSect="00703E75"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550"/>
    <w:multiLevelType w:val="multilevel"/>
    <w:tmpl w:val="DF88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72F20"/>
    <w:multiLevelType w:val="multilevel"/>
    <w:tmpl w:val="5B2C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A0AD5"/>
    <w:multiLevelType w:val="multilevel"/>
    <w:tmpl w:val="8ECC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840965">
    <w:abstractNumId w:val="1"/>
  </w:num>
  <w:num w:numId="2" w16cid:durableId="1025643423">
    <w:abstractNumId w:val="0"/>
  </w:num>
  <w:num w:numId="3" w16cid:durableId="210811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36"/>
    <w:rsid w:val="000319C1"/>
    <w:rsid w:val="002C1020"/>
    <w:rsid w:val="00703E75"/>
    <w:rsid w:val="00707536"/>
    <w:rsid w:val="00AC4028"/>
    <w:rsid w:val="00D43536"/>
    <w:rsid w:val="00E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92CA"/>
  <w15:chartTrackingRefBased/>
  <w15:docId w15:val="{D868DF90-51B9-419C-85E2-3ED64868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Lorenz</dc:creator>
  <cp:keywords/>
  <dc:description/>
  <cp:lastModifiedBy>Sandra Lorenz</cp:lastModifiedBy>
  <cp:revision>2</cp:revision>
  <dcterms:created xsi:type="dcterms:W3CDTF">2025-01-09T11:39:00Z</dcterms:created>
  <dcterms:modified xsi:type="dcterms:W3CDTF">2025-05-05T14:08:00Z</dcterms:modified>
</cp:coreProperties>
</file>