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A29B" w14:textId="77777777" w:rsidR="00C65CFF" w:rsidRPr="00C65CFF" w:rsidRDefault="00C65CFF" w:rsidP="00C65CFF">
      <w:pPr>
        <w:jc w:val="center"/>
        <w:rPr>
          <w:b/>
          <w:sz w:val="24"/>
          <w:szCs w:val="24"/>
        </w:rPr>
      </w:pPr>
      <w:r w:rsidRPr="00C65CFF">
        <w:rPr>
          <w:b/>
          <w:sz w:val="24"/>
          <w:szCs w:val="24"/>
        </w:rPr>
        <w:t>Kindeswohl</w:t>
      </w:r>
    </w:p>
    <w:p w14:paraId="55FF079F" w14:textId="7CCA6CA5" w:rsidR="00C65CFF" w:rsidRPr="00C65CFF" w:rsidRDefault="00C65CFF" w:rsidP="00C65CFF">
      <w:pPr>
        <w:jc w:val="center"/>
        <w:rPr>
          <w:sz w:val="24"/>
          <w:szCs w:val="24"/>
        </w:rPr>
      </w:pPr>
      <w:r w:rsidRPr="00C65CFF">
        <w:rPr>
          <w:sz w:val="24"/>
          <w:szCs w:val="24"/>
        </w:rPr>
        <w:t>Angemessene Versorgung, Geborgenheit, Liebe, Unterstützung, Förderung, Unversehrtheit, Orientierung, Zuverlässigkeit, Kontinuität in den Beziehungen, Grenzen, Möglichkeiten sich zu binden, soziale Kontakte, e</w:t>
      </w:r>
      <w:r w:rsidR="0066436F">
        <w:rPr>
          <w:sz w:val="24"/>
          <w:szCs w:val="24"/>
        </w:rPr>
        <w:t xml:space="preserve">ingebunden sein </w:t>
      </w:r>
      <w:r w:rsidRPr="00C65CFF">
        <w:rPr>
          <w:sz w:val="24"/>
          <w:szCs w:val="24"/>
        </w:rPr>
        <w:t>in ein soziales Netz</w:t>
      </w:r>
    </w:p>
    <w:p w14:paraId="33D44D82" w14:textId="77777777" w:rsidR="00C65CFF" w:rsidRPr="00C65CFF" w:rsidRDefault="00C65CFF" w:rsidP="00C65CFF">
      <w:pPr>
        <w:jc w:val="center"/>
        <w:rPr>
          <w:sz w:val="24"/>
          <w:szCs w:val="24"/>
        </w:rPr>
      </w:pPr>
    </w:p>
    <w:p w14:paraId="72AE3988" w14:textId="77777777" w:rsidR="00C65CFF" w:rsidRPr="00C65CFF" w:rsidRDefault="00C65CFF" w:rsidP="00C65CFF">
      <w:pPr>
        <w:jc w:val="center"/>
        <w:rPr>
          <w:b/>
          <w:sz w:val="24"/>
          <w:szCs w:val="24"/>
        </w:rPr>
      </w:pPr>
      <w:r w:rsidRPr="00C65CFF">
        <w:rPr>
          <w:b/>
          <w:sz w:val="24"/>
          <w:szCs w:val="24"/>
        </w:rPr>
        <w:t>Kindeswohlgefährdung</w:t>
      </w:r>
    </w:p>
    <w:p w14:paraId="20E21749" w14:textId="5D46E8C8" w:rsidR="00C65CFF" w:rsidRDefault="00C65CFF" w:rsidP="00C65CFF">
      <w:pPr>
        <w:jc w:val="center"/>
        <w:rPr>
          <w:sz w:val="24"/>
          <w:szCs w:val="24"/>
        </w:rPr>
      </w:pPr>
      <w:r w:rsidRPr="00C65CFF">
        <w:rPr>
          <w:sz w:val="24"/>
          <w:szCs w:val="24"/>
        </w:rPr>
        <w:t xml:space="preserve">Eine Kindeswohlgefährdung liegt vor, wenn eine gegenwärtige oder zumindest unmittelbar bevorstehende Gefahr für die Kindesentwicklung abzusehen ist, die bei ihrer Fortdauer eine erhebliche Schädigung des körperlichen, geistigen oder seelischen Wohls des Kindes mit </w:t>
      </w:r>
      <w:r w:rsidR="00520DE8">
        <w:rPr>
          <w:sz w:val="24"/>
          <w:szCs w:val="24"/>
        </w:rPr>
        <w:t>hinreichender</w:t>
      </w:r>
      <w:r w:rsidRPr="00C65CFF">
        <w:rPr>
          <w:sz w:val="24"/>
          <w:szCs w:val="24"/>
        </w:rPr>
        <w:t xml:space="preserve"> </w:t>
      </w:r>
      <w:r w:rsidR="00520DE8">
        <w:rPr>
          <w:sz w:val="24"/>
          <w:szCs w:val="24"/>
        </w:rPr>
        <w:t>Wahrscheinlichkeit</w:t>
      </w:r>
      <w:r w:rsidRPr="00C65CFF">
        <w:rPr>
          <w:sz w:val="24"/>
          <w:szCs w:val="24"/>
        </w:rPr>
        <w:t xml:space="preserve"> voraussehen lässt (Rechtsprechung des Bundesgerichtshofes).</w:t>
      </w:r>
    </w:p>
    <w:p w14:paraId="1CA40F2F" w14:textId="77777777" w:rsidR="00C65CFF" w:rsidRPr="00C65CFF" w:rsidRDefault="00C65CFF" w:rsidP="00C65CFF">
      <w:pPr>
        <w:jc w:val="center"/>
        <w:rPr>
          <w:sz w:val="24"/>
          <w:szCs w:val="24"/>
        </w:rPr>
      </w:pPr>
    </w:p>
    <w:p w14:paraId="5CE7325F" w14:textId="2F7DAC04" w:rsidR="00C65CFF" w:rsidRPr="00A239E3" w:rsidRDefault="00C65CFF" w:rsidP="00C65CFF">
      <w:pPr>
        <w:jc w:val="center"/>
        <w:rPr>
          <w:b/>
          <w:bCs/>
          <w:sz w:val="24"/>
          <w:szCs w:val="24"/>
        </w:rPr>
      </w:pPr>
      <w:r w:rsidRPr="00A239E3">
        <w:rPr>
          <w:b/>
          <w:bCs/>
          <w:sz w:val="24"/>
          <w:szCs w:val="24"/>
        </w:rPr>
        <w:t>Risiko</w:t>
      </w:r>
      <w:r w:rsidR="00520DE8" w:rsidRPr="00A239E3">
        <w:rPr>
          <w:b/>
          <w:bCs/>
          <w:sz w:val="24"/>
          <w:szCs w:val="24"/>
        </w:rPr>
        <w:t xml:space="preserve"> – und Schutz</w:t>
      </w:r>
      <w:r w:rsidRPr="00A239E3">
        <w:rPr>
          <w:b/>
          <w:bCs/>
          <w:sz w:val="24"/>
          <w:szCs w:val="24"/>
        </w:rPr>
        <w:t>faktoren</w:t>
      </w:r>
    </w:p>
    <w:p w14:paraId="2C845E79" w14:textId="77777777" w:rsidR="00C65CFF" w:rsidRDefault="00C65CFF" w:rsidP="00C65CFF">
      <w:pPr>
        <w:pStyle w:val="Listenabsatz"/>
        <w:numPr>
          <w:ilvl w:val="0"/>
          <w:numId w:val="1"/>
        </w:numPr>
        <w:spacing w:line="360" w:lineRule="auto"/>
        <w:rPr>
          <w:sz w:val="24"/>
          <w:szCs w:val="24"/>
        </w:rPr>
        <w:sectPr w:rsidR="00C65CFF" w:rsidSect="00432ADE">
          <w:pgSz w:w="11906" w:h="16838"/>
          <w:pgMar w:top="1134" w:right="1416" w:bottom="1417" w:left="1276" w:header="708" w:footer="708" w:gutter="0"/>
          <w:cols w:space="708"/>
          <w:docGrid w:linePitch="360"/>
        </w:sectPr>
      </w:pPr>
    </w:p>
    <w:p w14:paraId="6D291A60" w14:textId="77777777" w:rsidR="00C65CFF" w:rsidRPr="00C65CFF" w:rsidRDefault="00C65CFF" w:rsidP="00C65CFF">
      <w:pPr>
        <w:pStyle w:val="Listenabsatz"/>
        <w:numPr>
          <w:ilvl w:val="0"/>
          <w:numId w:val="1"/>
        </w:numPr>
        <w:spacing w:line="360" w:lineRule="auto"/>
        <w:rPr>
          <w:sz w:val="24"/>
          <w:szCs w:val="24"/>
        </w:rPr>
      </w:pPr>
      <w:r w:rsidRPr="00C65CFF">
        <w:rPr>
          <w:sz w:val="24"/>
          <w:szCs w:val="24"/>
        </w:rPr>
        <w:t>Ökonomische Situation</w:t>
      </w:r>
    </w:p>
    <w:p w14:paraId="5CE5CD95" w14:textId="77777777" w:rsidR="00C65CFF" w:rsidRPr="00C65CFF" w:rsidRDefault="00C65CFF" w:rsidP="00C65CFF">
      <w:pPr>
        <w:pStyle w:val="Listenabsatz"/>
        <w:numPr>
          <w:ilvl w:val="0"/>
          <w:numId w:val="1"/>
        </w:numPr>
        <w:spacing w:line="360" w:lineRule="auto"/>
        <w:rPr>
          <w:sz w:val="24"/>
          <w:szCs w:val="24"/>
        </w:rPr>
      </w:pPr>
      <w:r w:rsidRPr="00C65CFF">
        <w:rPr>
          <w:sz w:val="24"/>
          <w:szCs w:val="24"/>
        </w:rPr>
        <w:t>Soziale Situation</w:t>
      </w:r>
    </w:p>
    <w:p w14:paraId="770CBEF1" w14:textId="77777777" w:rsidR="00C65CFF" w:rsidRPr="00C65CFF" w:rsidRDefault="00C65CFF" w:rsidP="00C65CFF">
      <w:pPr>
        <w:pStyle w:val="Listenabsatz"/>
        <w:numPr>
          <w:ilvl w:val="0"/>
          <w:numId w:val="1"/>
        </w:numPr>
        <w:spacing w:line="360" w:lineRule="auto"/>
        <w:rPr>
          <w:sz w:val="24"/>
          <w:szCs w:val="24"/>
        </w:rPr>
      </w:pPr>
      <w:r w:rsidRPr="00C65CFF">
        <w:rPr>
          <w:sz w:val="24"/>
          <w:szCs w:val="24"/>
        </w:rPr>
        <w:t>Familiäre Situation</w:t>
      </w:r>
    </w:p>
    <w:p w14:paraId="3F062062" w14:textId="77777777" w:rsidR="00C65CFF" w:rsidRPr="00C65CFF" w:rsidRDefault="00C65CFF" w:rsidP="00C65CFF">
      <w:pPr>
        <w:pStyle w:val="Listenabsatz"/>
        <w:numPr>
          <w:ilvl w:val="0"/>
          <w:numId w:val="1"/>
        </w:numPr>
        <w:spacing w:line="360" w:lineRule="auto"/>
        <w:rPr>
          <w:sz w:val="24"/>
          <w:szCs w:val="24"/>
        </w:rPr>
      </w:pPr>
      <w:r w:rsidRPr="00C65CFF">
        <w:rPr>
          <w:sz w:val="24"/>
          <w:szCs w:val="24"/>
        </w:rPr>
        <w:t>Persönliche Faktoren der Eltern</w:t>
      </w:r>
    </w:p>
    <w:p w14:paraId="69151AC1" w14:textId="77777777" w:rsidR="00C65CFF" w:rsidRPr="00C65CFF" w:rsidRDefault="00C65CFF" w:rsidP="00C65CFF">
      <w:pPr>
        <w:pStyle w:val="Listenabsatz"/>
        <w:numPr>
          <w:ilvl w:val="0"/>
          <w:numId w:val="1"/>
        </w:numPr>
        <w:spacing w:line="360" w:lineRule="auto"/>
        <w:rPr>
          <w:sz w:val="24"/>
          <w:szCs w:val="24"/>
        </w:rPr>
      </w:pPr>
      <w:r w:rsidRPr="00C65CFF">
        <w:rPr>
          <w:sz w:val="24"/>
          <w:szCs w:val="24"/>
        </w:rPr>
        <w:t>Faktoren beim Kind</w:t>
      </w:r>
    </w:p>
    <w:p w14:paraId="69B03F11" w14:textId="77777777" w:rsidR="00C65CFF" w:rsidRDefault="00C65CFF" w:rsidP="00C65CFF">
      <w:pPr>
        <w:jc w:val="center"/>
        <w:rPr>
          <w:sz w:val="24"/>
          <w:szCs w:val="24"/>
        </w:rPr>
        <w:sectPr w:rsidR="00C65CFF" w:rsidSect="00432ADE">
          <w:type w:val="continuous"/>
          <w:pgSz w:w="11906" w:h="16838"/>
          <w:pgMar w:top="1134" w:right="1416" w:bottom="1417" w:left="1276" w:header="708" w:footer="708" w:gutter="0"/>
          <w:cols w:num="2" w:space="708"/>
          <w:docGrid w:linePitch="360"/>
        </w:sectPr>
      </w:pPr>
    </w:p>
    <w:p w14:paraId="7861C601" w14:textId="77777777" w:rsidR="00C65CFF" w:rsidRDefault="00C65CFF" w:rsidP="00C65CFF">
      <w:pPr>
        <w:jc w:val="center"/>
        <w:rPr>
          <w:b/>
          <w:sz w:val="24"/>
          <w:szCs w:val="24"/>
        </w:rPr>
        <w:sectPr w:rsidR="00C65CFF" w:rsidSect="00432ADE">
          <w:type w:val="continuous"/>
          <w:pgSz w:w="11906" w:h="16838"/>
          <w:pgMar w:top="1134" w:right="1416" w:bottom="1417" w:left="1276" w:header="708" w:footer="708" w:gutter="0"/>
          <w:cols w:num="2" w:space="708"/>
          <w:docGrid w:linePitch="360"/>
        </w:sectPr>
      </w:pPr>
    </w:p>
    <w:p w14:paraId="59F60DBF" w14:textId="77777777" w:rsidR="00C65CFF" w:rsidRPr="00C65CFF" w:rsidRDefault="00C65CFF" w:rsidP="00C65CFF">
      <w:pPr>
        <w:rPr>
          <w:sz w:val="24"/>
          <w:szCs w:val="24"/>
        </w:rPr>
      </w:pPr>
      <w:r w:rsidRPr="00C65CFF">
        <w:rPr>
          <w:b/>
          <w:sz w:val="24"/>
          <w:szCs w:val="24"/>
        </w:rPr>
        <w:t>Vernachlässigung</w:t>
      </w:r>
      <w:r w:rsidRPr="00C65CFF">
        <w:rPr>
          <w:sz w:val="24"/>
          <w:szCs w:val="24"/>
        </w:rPr>
        <w:t xml:space="preserve">: </w:t>
      </w:r>
    </w:p>
    <w:p w14:paraId="4F7A3C1E" w14:textId="77777777" w:rsidR="00C65CFF" w:rsidRPr="00C65CFF" w:rsidRDefault="00C65CFF" w:rsidP="00C65CFF">
      <w:pPr>
        <w:rPr>
          <w:sz w:val="24"/>
          <w:szCs w:val="24"/>
        </w:rPr>
      </w:pPr>
      <w:r w:rsidRPr="00C65CFF">
        <w:rPr>
          <w:sz w:val="24"/>
          <w:szCs w:val="24"/>
        </w:rPr>
        <w:t>Andauernde oder wiederholte Unterlassung des fürsorglichen Handelns</w:t>
      </w:r>
    </w:p>
    <w:p w14:paraId="1F611BAC" w14:textId="77777777" w:rsidR="00C65CFF" w:rsidRPr="00C65CFF" w:rsidRDefault="00C65CFF" w:rsidP="00C65CFF">
      <w:pPr>
        <w:rPr>
          <w:b/>
          <w:sz w:val="16"/>
          <w:szCs w:val="16"/>
        </w:rPr>
      </w:pPr>
    </w:p>
    <w:p w14:paraId="6B6F67FA" w14:textId="77777777" w:rsidR="00C65CFF" w:rsidRPr="00C65CFF" w:rsidRDefault="00C65CFF" w:rsidP="00C65CFF">
      <w:pPr>
        <w:rPr>
          <w:sz w:val="24"/>
          <w:szCs w:val="24"/>
        </w:rPr>
      </w:pPr>
      <w:r w:rsidRPr="00C65CFF">
        <w:rPr>
          <w:b/>
          <w:sz w:val="24"/>
          <w:szCs w:val="24"/>
        </w:rPr>
        <w:t>Psychische</w:t>
      </w:r>
      <w:r w:rsidRPr="00C65CFF">
        <w:rPr>
          <w:sz w:val="24"/>
          <w:szCs w:val="24"/>
        </w:rPr>
        <w:t xml:space="preserve"> </w:t>
      </w:r>
      <w:r w:rsidRPr="00C65CFF">
        <w:rPr>
          <w:b/>
          <w:sz w:val="24"/>
          <w:szCs w:val="24"/>
        </w:rPr>
        <w:t>Misshandlung</w:t>
      </w:r>
      <w:r w:rsidRPr="00C65CFF">
        <w:rPr>
          <w:sz w:val="24"/>
          <w:szCs w:val="24"/>
        </w:rPr>
        <w:t xml:space="preserve">: </w:t>
      </w:r>
    </w:p>
    <w:p w14:paraId="2BF4E180" w14:textId="44209349" w:rsidR="00C65CFF" w:rsidRPr="00C65CFF" w:rsidRDefault="00C65CFF" w:rsidP="00C65CFF">
      <w:pPr>
        <w:rPr>
          <w:sz w:val="24"/>
          <w:szCs w:val="24"/>
        </w:rPr>
      </w:pPr>
      <w:r w:rsidRPr="00C65CFF">
        <w:rPr>
          <w:sz w:val="24"/>
          <w:szCs w:val="24"/>
        </w:rPr>
        <w:t>das Kind herabsetzen</w:t>
      </w:r>
      <w:r w:rsidR="0066436F">
        <w:rPr>
          <w:sz w:val="24"/>
          <w:szCs w:val="24"/>
        </w:rPr>
        <w:t>,</w:t>
      </w:r>
      <w:r w:rsidRPr="00C65CFF">
        <w:rPr>
          <w:sz w:val="24"/>
          <w:szCs w:val="24"/>
        </w:rPr>
        <w:t xml:space="preserve"> ihm Angst machen, es isolieren, ihm vermitteln es sei wertlos, ungeliebt, fehlerhaft etc</w:t>
      </w:r>
      <w:r w:rsidR="0066436F">
        <w:rPr>
          <w:sz w:val="24"/>
          <w:szCs w:val="24"/>
        </w:rPr>
        <w:t>.</w:t>
      </w:r>
    </w:p>
    <w:p w14:paraId="6C7BB2C1" w14:textId="77777777" w:rsidR="00C65CFF" w:rsidRPr="00C65CFF" w:rsidRDefault="00C65CFF" w:rsidP="00C65CFF">
      <w:pPr>
        <w:rPr>
          <w:b/>
          <w:sz w:val="16"/>
          <w:szCs w:val="16"/>
        </w:rPr>
      </w:pPr>
    </w:p>
    <w:p w14:paraId="60858C59" w14:textId="77777777" w:rsidR="00C65CFF" w:rsidRPr="00C65CFF" w:rsidRDefault="00C65CFF" w:rsidP="00C65CFF">
      <w:pPr>
        <w:rPr>
          <w:sz w:val="24"/>
          <w:szCs w:val="24"/>
        </w:rPr>
      </w:pPr>
      <w:r w:rsidRPr="00C65CFF">
        <w:rPr>
          <w:b/>
          <w:sz w:val="24"/>
          <w:szCs w:val="24"/>
        </w:rPr>
        <w:t>Körperliche</w:t>
      </w:r>
      <w:r w:rsidRPr="00C65CFF">
        <w:rPr>
          <w:sz w:val="24"/>
          <w:szCs w:val="24"/>
        </w:rPr>
        <w:t xml:space="preserve"> </w:t>
      </w:r>
      <w:r w:rsidRPr="00C65CFF">
        <w:rPr>
          <w:b/>
          <w:sz w:val="24"/>
          <w:szCs w:val="24"/>
        </w:rPr>
        <w:t>Misshandlung</w:t>
      </w:r>
      <w:r w:rsidRPr="00C65CFF">
        <w:rPr>
          <w:sz w:val="24"/>
          <w:szCs w:val="24"/>
        </w:rPr>
        <w:t>: Schläge, Schläge mit Gegenständen, treten, kneifen, verbrennen verbrühen, vergiften, würgen, ersticken, schütteln</w:t>
      </w:r>
    </w:p>
    <w:p w14:paraId="7E662472" w14:textId="77777777" w:rsidR="00C65CFF" w:rsidRPr="00C65CFF" w:rsidRDefault="00C65CFF" w:rsidP="00C65CFF">
      <w:pPr>
        <w:rPr>
          <w:b/>
          <w:sz w:val="16"/>
          <w:szCs w:val="16"/>
        </w:rPr>
      </w:pPr>
    </w:p>
    <w:p w14:paraId="2F911BC2" w14:textId="77777777" w:rsidR="00C65CFF" w:rsidRPr="00C65CFF" w:rsidRDefault="00C65CFF" w:rsidP="00C65CFF">
      <w:pPr>
        <w:rPr>
          <w:sz w:val="24"/>
          <w:szCs w:val="24"/>
        </w:rPr>
      </w:pPr>
      <w:r w:rsidRPr="00C65CFF">
        <w:rPr>
          <w:b/>
          <w:sz w:val="24"/>
          <w:szCs w:val="24"/>
        </w:rPr>
        <w:t>Sexuelle</w:t>
      </w:r>
      <w:r w:rsidRPr="00C65CFF">
        <w:rPr>
          <w:sz w:val="24"/>
          <w:szCs w:val="24"/>
        </w:rPr>
        <w:t xml:space="preserve"> </w:t>
      </w:r>
      <w:r w:rsidRPr="00C65CFF">
        <w:rPr>
          <w:b/>
          <w:sz w:val="24"/>
          <w:szCs w:val="24"/>
        </w:rPr>
        <w:t>Misshandlung:</w:t>
      </w:r>
      <w:r w:rsidRPr="00C65CFF">
        <w:rPr>
          <w:sz w:val="24"/>
          <w:szCs w:val="24"/>
        </w:rPr>
        <w:t xml:space="preserve"> sexuelle Handlungen vor oder an einem Kind (um eigene Bedürfnisse zu befriedigen)</w:t>
      </w:r>
    </w:p>
    <w:p w14:paraId="6CE29C25" w14:textId="77777777" w:rsidR="00C65CFF" w:rsidRPr="00C65CFF" w:rsidRDefault="00C65CFF" w:rsidP="00C65CFF">
      <w:pPr>
        <w:rPr>
          <w:b/>
          <w:sz w:val="16"/>
          <w:szCs w:val="16"/>
        </w:rPr>
      </w:pPr>
    </w:p>
    <w:p w14:paraId="4C8D19E6" w14:textId="77777777" w:rsidR="00C65CFF" w:rsidRPr="00C65CFF" w:rsidRDefault="00C65CFF" w:rsidP="00C65CFF">
      <w:pPr>
        <w:rPr>
          <w:sz w:val="24"/>
          <w:szCs w:val="24"/>
        </w:rPr>
      </w:pPr>
      <w:r>
        <w:rPr>
          <w:rFonts w:ascii="Ink Free" w:hAnsi="Ink Free"/>
          <w:noProof/>
          <w:sz w:val="24"/>
          <w:szCs w:val="24"/>
        </w:rPr>
        <mc:AlternateContent>
          <mc:Choice Requires="wps">
            <w:drawing>
              <wp:anchor distT="0" distB="0" distL="114300" distR="114300" simplePos="0" relativeHeight="251660288" behindDoc="0" locked="0" layoutInCell="1" allowOverlap="1" wp14:anchorId="6CB89792" wp14:editId="1A1AE081">
                <wp:simplePos x="0" y="0"/>
                <wp:positionH relativeFrom="column">
                  <wp:posOffset>318770</wp:posOffset>
                </wp:positionH>
                <wp:positionV relativeFrom="paragraph">
                  <wp:posOffset>373380</wp:posOffset>
                </wp:positionV>
                <wp:extent cx="5813946" cy="892646"/>
                <wp:effectExtent l="0" t="0" r="15875" b="22225"/>
                <wp:wrapNone/>
                <wp:docPr id="2" name="Legende: mit Pfeil nach oben 2"/>
                <wp:cNvGraphicFramePr/>
                <a:graphic xmlns:a="http://schemas.openxmlformats.org/drawingml/2006/main">
                  <a:graphicData uri="http://schemas.microsoft.com/office/word/2010/wordprocessingShape">
                    <wps:wsp>
                      <wps:cNvSpPr/>
                      <wps:spPr>
                        <a:xfrm>
                          <a:off x="0" y="0"/>
                          <a:ext cx="5813946" cy="892646"/>
                        </a:xfrm>
                        <a:prstGeom prst="upArrowCallou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F4CC264" w14:textId="77777777" w:rsidR="00C65CFF" w:rsidRPr="00C65CFF" w:rsidRDefault="00C65CFF" w:rsidP="00C65CFF">
                            <w:pPr>
                              <w:jc w:val="center"/>
                              <w:rPr>
                                <w:b/>
                                <w:color w:val="FF0000"/>
                                <w:sz w:val="24"/>
                                <w:szCs w:val="24"/>
                              </w:rPr>
                            </w:pPr>
                            <w:r w:rsidRPr="00C65CFF">
                              <w:rPr>
                                <w:b/>
                                <w:color w:val="FF0000"/>
                                <w:sz w:val="32"/>
                                <w:szCs w:val="32"/>
                              </w:rPr>
                              <w:t>Eltern sind nicht gewillt oder in der Lage etwas dagegen zu tun!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shapetype w14:anchorId="6CB89792"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egende: mit Pfeil nach oben 2" o:spid="_x0000_s1026" type="#_x0000_t79" style="position:absolute;margin-left:25.1pt;margin-top:29.4pt;width:457.8pt;height:70.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3QqvgIAAAIGAAAOAAAAZHJzL2Uyb0RvYy54bWysVN9v0zAQfkfif7D8ztKWdrTV0qnqGEKa&#10;tokN7fnq2E0kx2dsp0356zk7aTsGSAzx4pxzP3z33Xd3cdnWmm2l8xWanA/PBpxJI7CozCbnXx+v&#10;30058wFMARqNzPleen65ePvmYmfncoQl6kI6RkGMn+9szssQ7DzLvChlDf4MrTSkVOhqCHR1m6xw&#10;sKPotc5Gg8F5tkNXWIdCek9/rzolX6T4SkkR7pTyMjCdc8otpNOlcx3PbHEB840DW1aiTwP+IYsa&#10;KkOPHkNdQQDWuOqXUHUlHHpU4UxgnaFSlZCpBqpmOHhRzUMJVqZaCBxvjzD5/xdW3G4f7L0jGHbW&#10;zz2JsYpWuTp+KT/WJrD2R7BkG5ign5Pp8P1sfM6ZIN10NjonmcJkJ2/rfPgksWZRyHljl87hbgVa&#10;YxMSWrC98aFzOhjHZw1eV1qn1mjDdjmfTUYTegiIIEpDILG2Rc692XAGekPME8GliB51VUTvGCex&#10;SK60Y1ug/oMQ0oRRn+VPlvH1K/BlZ5hUHTUcNqZImZQSio+mYGFviceG2MxjarUsONOSUohSsgxQ&#10;6b+xJKi0IcROyCcp7LWM2WvzRSpWFakBXTlus47VdPylASNGH1icgpFDNFRU/yt9e5foLdPYvNL/&#10;6JTeRxOO/nVlsO9NHOo/tUN1Pgc4OhAiHqFdtwRrFNdY7O+pfOzG2FtxXVHjbsCHe3A0t4QH7aJw&#10;R4fSSN3BXuKsRPf9d/+jPY0TaamdtAeIVd8acNRc/dnQoM2G43FcHOkynnwY0cU916yfa0xTr5Co&#10;NqStZ0USo33QB1E5rJ9oZS3jq6QCI+jtjr/9ZRW6/tLSE3K5TGa0LCyEG/NgRQweQY6UfWyfwNl+&#10;vgJN5i0edgbMXwxXZxs9DS6bgKpKk3fCtYeeFk2a4n4pxk32/J6sTqt78QMAAP//AwBQSwMEFAAG&#10;AAgAAAAhAD9d2nzfAAAACQEAAA8AAABkcnMvZG93bnJldi54bWxMj8FOwzAQRO9I/IO1SNyo04pW&#10;TYhTVUiocACJph/gxts4arxOY6cJf89yoqfd1Yxm3+SbybXiin1oPCmYzxIQSJU3DdUKDuXb0xpE&#10;iJqMbj2hgh8MsCnu73KdGT/SN173sRYcQiHTCmyMXSZlqCw6HWa+Q2Lt5HunI599LU2vRw53rVwk&#10;yUo63RB/sLrDV4vVeT84BcMOt6U9zcvxa/eefozycLl8npV6fJi2LyAiTvHfDH/4jA4FMx39QCaI&#10;VsEyWbCT55obsJ6ulrwc2ZimzyCLXN42KH4BAAD//wMAUEsBAi0AFAAGAAgAAAAhALaDOJL+AAAA&#10;4QEAABMAAAAAAAAAAAAAAAAAAAAAAFtDb250ZW50X1R5cGVzXS54bWxQSwECLQAUAAYACAAAACEA&#10;OP0h/9YAAACUAQAACwAAAAAAAAAAAAAAAAAvAQAAX3JlbHMvLnJlbHNQSwECLQAUAAYACAAAACEA&#10;PSd0Kr4CAAACBgAADgAAAAAAAAAAAAAAAAAuAgAAZHJzL2Uyb0RvYy54bWxQSwECLQAUAAYACAAA&#10;ACEAP13afN8AAAAJAQAADwAAAAAAAAAAAAAAAAAYBQAAZHJzL2Rvd25yZXYueG1sUEsFBgAAAAAE&#10;AAQA8wAAACQGAAAAAA==&#10;" adj="7565,9971,5400,10385" filled="f" strokecolor="#ed7d31 [3205]">
                <v:stroke joinstyle="round"/>
                <v:textbox>
                  <w:txbxContent>
                    <w:p w14:paraId="6F4CC264" w14:textId="77777777" w:rsidR="00C65CFF" w:rsidRPr="00C65CFF" w:rsidRDefault="00C65CFF" w:rsidP="00C65CFF">
                      <w:pPr>
                        <w:jc w:val="center"/>
                        <w:rPr>
                          <w:b/>
                          <w:color w:val="FF0000"/>
                          <w:sz w:val="24"/>
                          <w:szCs w:val="24"/>
                        </w:rPr>
                      </w:pPr>
                      <w:r w:rsidRPr="00C65CFF">
                        <w:rPr>
                          <w:b/>
                          <w:color w:val="FF0000"/>
                          <w:sz w:val="32"/>
                          <w:szCs w:val="32"/>
                        </w:rPr>
                        <w:t>Eltern sind nicht gewillt oder in der Lage etwas dagegen zu tun!</w:t>
                      </w:r>
                    </w:p>
                  </w:txbxContent>
                </v:textbox>
              </v:shape>
            </w:pict>
          </mc:Fallback>
        </mc:AlternateContent>
      </w:r>
      <w:r w:rsidRPr="00C65CFF">
        <w:rPr>
          <w:b/>
          <w:sz w:val="24"/>
          <w:szCs w:val="24"/>
        </w:rPr>
        <w:t>Münchhausen-</w:t>
      </w:r>
      <w:proofErr w:type="spellStart"/>
      <w:r w:rsidRPr="00C65CFF">
        <w:rPr>
          <w:b/>
          <w:sz w:val="24"/>
          <w:szCs w:val="24"/>
        </w:rPr>
        <w:t>by</w:t>
      </w:r>
      <w:proofErr w:type="spellEnd"/>
      <w:r w:rsidRPr="00C65CFF">
        <w:rPr>
          <w:b/>
          <w:sz w:val="24"/>
          <w:szCs w:val="24"/>
        </w:rPr>
        <w:t>-proxy-syndrom</w:t>
      </w:r>
      <w:r w:rsidRPr="00C65CFF">
        <w:rPr>
          <w:sz w:val="24"/>
          <w:szCs w:val="24"/>
        </w:rPr>
        <w:t>: beim Kind werden durch einen nahe Bezugsperson Krankheitsbeschwerden vorgetäuscht und erzeugt</w:t>
      </w:r>
    </w:p>
    <w:p w14:paraId="5C275A1B" w14:textId="77777777" w:rsidR="00C65CFF" w:rsidRPr="00C65CFF" w:rsidRDefault="00C65CFF" w:rsidP="00C65CFF">
      <w:pPr>
        <w:rPr>
          <w:rFonts w:ascii="Ink Free" w:hAnsi="Ink Free"/>
          <w:sz w:val="24"/>
          <w:szCs w:val="24"/>
        </w:rPr>
      </w:pPr>
    </w:p>
    <w:sectPr w:rsidR="00C65CFF" w:rsidRPr="00C65CFF" w:rsidSect="00432ADE">
      <w:type w:val="continuous"/>
      <w:pgSz w:w="11906" w:h="16838"/>
      <w:pgMar w:top="1134" w:right="1416"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242E9"/>
    <w:multiLevelType w:val="hybridMultilevel"/>
    <w:tmpl w:val="2B66524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0684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F"/>
    <w:rsid w:val="00432ADE"/>
    <w:rsid w:val="00520DE8"/>
    <w:rsid w:val="0066436F"/>
    <w:rsid w:val="00A239E3"/>
    <w:rsid w:val="00C65C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61B4"/>
  <w15:chartTrackingRefBased/>
  <w15:docId w15:val="{A2BD3FE6-D158-44CC-A742-A3B93711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CFF"/>
    <w:rPr>
      <w:rFonts w:eastAsiaTheme="minorEastAsi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65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Lorenz</dc:creator>
  <cp:keywords/>
  <dc:description/>
  <cp:lastModifiedBy>Sandra Lorenz</cp:lastModifiedBy>
  <cp:revision>5</cp:revision>
  <cp:lastPrinted>2023-06-14T14:24:00Z</cp:lastPrinted>
  <dcterms:created xsi:type="dcterms:W3CDTF">2019-09-12T10:20:00Z</dcterms:created>
  <dcterms:modified xsi:type="dcterms:W3CDTF">2023-06-14T14:32:00Z</dcterms:modified>
</cp:coreProperties>
</file>